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D6" w:rsidRDefault="00D314D6">
      <w:pPr>
        <w:pStyle w:val="Body"/>
      </w:pPr>
    </w:p>
    <w:tbl>
      <w:tblPr>
        <w:tblW w:w="0" w:type="auto"/>
        <w:tblInd w:w="100" w:type="dxa"/>
        <w:shd w:val="clear" w:color="auto" w:fill="FFFFFF"/>
        <w:tblLayout w:type="fixed"/>
        <w:tblLook w:val="0000"/>
      </w:tblPr>
      <w:tblGrid>
        <w:gridCol w:w="4850"/>
        <w:gridCol w:w="4850"/>
        <w:gridCol w:w="4850"/>
      </w:tblGrid>
      <w:tr w:rsidR="00D314D6">
        <w:trPr>
          <w:cantSplit/>
          <w:trHeight w:val="240"/>
          <w:tblHeader/>
        </w:trPr>
        <w:tc>
          <w:tcPr>
            <w:tcW w:w="14550" w:type="dxa"/>
            <w:gridSpan w:val="3"/>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tcPr>
          <w:p w:rsidR="00D314D6" w:rsidRPr="00686D46" w:rsidRDefault="00D314D6">
            <w:pPr>
              <w:pStyle w:val="Body"/>
              <w:rPr>
                <w:rFonts w:ascii="Arial Black" w:hAnsi="Arial Black"/>
                <w:color w:val="FFFFFF"/>
              </w:rPr>
            </w:pPr>
            <w:r w:rsidRPr="00686D46">
              <w:rPr>
                <w:rFonts w:ascii="Arial Black" w:hAnsi="Arial Black"/>
                <w:color w:val="FFFFFF"/>
              </w:rPr>
              <w:t>Unit Planning Document</w:t>
            </w:r>
          </w:p>
        </w:tc>
      </w:tr>
      <w:tr w:rsidR="00D314D6">
        <w:trPr>
          <w:cantSplit/>
          <w:trHeight w:val="280"/>
        </w:trPr>
        <w:tc>
          <w:tcPr>
            <w:tcW w:w="9700"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314D6" w:rsidRDefault="00D314D6">
            <w:pPr>
              <w:pStyle w:val="Body"/>
              <w:rPr>
                <w:b/>
              </w:rPr>
            </w:pPr>
            <w:r>
              <w:rPr>
                <w:b/>
              </w:rPr>
              <w:t>Unit Title:</w:t>
            </w:r>
            <w:r w:rsidR="00ED7ACD">
              <w:rPr>
                <w:b/>
              </w:rPr>
              <w:t xml:space="preserve"> Gold Rush</w:t>
            </w:r>
          </w:p>
        </w:tc>
        <w:tc>
          <w:tcPr>
            <w:tcW w:w="4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314D6" w:rsidRDefault="00D314D6">
            <w:pPr>
              <w:pStyle w:val="Body"/>
              <w:rPr>
                <w:b/>
              </w:rPr>
            </w:pPr>
            <w:r>
              <w:rPr>
                <w:b/>
              </w:rPr>
              <w:t>Learning Outcomes:</w:t>
            </w:r>
          </w:p>
          <w:p w:rsidR="00D314D6" w:rsidRPr="00BA74A1" w:rsidRDefault="00B324F1" w:rsidP="00B324F1">
            <w:pPr>
              <w:pStyle w:val="Body"/>
              <w:numPr>
                <w:ilvl w:val="0"/>
                <w:numId w:val="1"/>
              </w:numPr>
              <w:rPr>
                <w:rFonts w:ascii="Arial" w:hAnsi="Arial" w:cs="Arial"/>
              </w:rPr>
            </w:pPr>
            <w:r w:rsidRPr="00BA74A1">
              <w:rPr>
                <w:rFonts w:ascii="Arial" w:hAnsi="Arial" w:cs="Arial"/>
              </w:rPr>
              <w:t>Understand the importance of “Gold Rush” in Australian History.</w:t>
            </w:r>
            <w:r w:rsidR="00BA74A1">
              <w:rPr>
                <w:rFonts w:ascii="Arial" w:hAnsi="Arial" w:cs="Arial"/>
              </w:rPr>
              <w:t xml:space="preserve"> (VELS, Level 3)</w:t>
            </w:r>
          </w:p>
          <w:p w:rsidR="00B324F1" w:rsidRPr="00BA74A1" w:rsidRDefault="006055AE" w:rsidP="00BA74A1">
            <w:pPr>
              <w:pStyle w:val="Body"/>
              <w:numPr>
                <w:ilvl w:val="0"/>
                <w:numId w:val="1"/>
              </w:numPr>
              <w:rPr>
                <w:rFonts w:ascii="Arial" w:hAnsi="Arial" w:cs="Arial"/>
              </w:rPr>
            </w:pPr>
            <w:r>
              <w:rPr>
                <w:rFonts w:ascii="Arial" w:hAnsi="Arial" w:cs="Arial"/>
              </w:rPr>
              <w:t>Have knowledge about the events that took place during the</w:t>
            </w:r>
            <w:r w:rsidRPr="00BA74A1">
              <w:rPr>
                <w:rFonts w:ascii="Arial" w:hAnsi="Arial" w:cs="Arial"/>
              </w:rPr>
              <w:t xml:space="preserve"> “Gold</w:t>
            </w:r>
            <w:r w:rsidR="00BA74A1" w:rsidRPr="00BA74A1">
              <w:rPr>
                <w:rFonts w:ascii="Arial" w:hAnsi="Arial" w:cs="Arial"/>
              </w:rPr>
              <w:t xml:space="preserve"> Rush”. </w:t>
            </w:r>
            <w:r w:rsidR="00BA74A1">
              <w:rPr>
                <w:rFonts w:ascii="Arial" w:hAnsi="Arial" w:cs="Arial"/>
              </w:rPr>
              <w:t>(VELS, Level 3)</w:t>
            </w:r>
          </w:p>
          <w:p w:rsidR="00BA74A1" w:rsidRPr="00D17AAE" w:rsidRDefault="00BA74A1" w:rsidP="00BA74A1">
            <w:pPr>
              <w:pStyle w:val="Body"/>
              <w:numPr>
                <w:ilvl w:val="0"/>
                <w:numId w:val="1"/>
              </w:numPr>
            </w:pPr>
            <w:r w:rsidRPr="00BA74A1">
              <w:rPr>
                <w:rFonts w:ascii="Arial" w:hAnsi="Arial" w:cs="Arial"/>
              </w:rPr>
              <w:t>Students are able to</w:t>
            </w:r>
            <w:r w:rsidR="006055AE">
              <w:rPr>
                <w:rFonts w:ascii="Arial" w:hAnsi="Arial" w:cs="Arial"/>
              </w:rPr>
              <w:t xml:space="preserve"> recognize</w:t>
            </w:r>
            <w:r w:rsidRPr="00BA74A1">
              <w:rPr>
                <w:rFonts w:ascii="Arial" w:hAnsi="Arial" w:cs="Arial"/>
                <w:szCs w:val="24"/>
              </w:rPr>
              <w:t xml:space="preserve"> the link between the </w:t>
            </w:r>
            <w:r w:rsidR="006055AE">
              <w:rPr>
                <w:rFonts w:ascii="Arial" w:hAnsi="Arial" w:cs="Arial"/>
                <w:szCs w:val="24"/>
              </w:rPr>
              <w:t>events of</w:t>
            </w:r>
            <w:r w:rsidRPr="00BA74A1">
              <w:rPr>
                <w:rFonts w:ascii="Arial" w:hAnsi="Arial" w:cs="Arial"/>
                <w:szCs w:val="24"/>
              </w:rPr>
              <w:t xml:space="preserve"> the goldfield</w:t>
            </w:r>
            <w:r w:rsidR="006055AE">
              <w:rPr>
                <w:rFonts w:ascii="Arial" w:hAnsi="Arial" w:cs="Arial"/>
                <w:szCs w:val="24"/>
              </w:rPr>
              <w:t xml:space="preserve"> era</w:t>
            </w:r>
            <w:r w:rsidRPr="00BA74A1">
              <w:rPr>
                <w:rFonts w:ascii="Arial" w:hAnsi="Arial" w:cs="Arial"/>
                <w:szCs w:val="24"/>
              </w:rPr>
              <w:t xml:space="preserve"> and current Australian society</w:t>
            </w:r>
            <w:r>
              <w:rPr>
                <w:rFonts w:ascii="Arial" w:hAnsi="Arial" w:cs="Arial"/>
                <w:szCs w:val="24"/>
              </w:rPr>
              <w:t>. (VELS, Level 3)</w:t>
            </w:r>
          </w:p>
          <w:p w:rsidR="00D17AAE" w:rsidRDefault="00D17AAE" w:rsidP="00BA74A1">
            <w:pPr>
              <w:pStyle w:val="Body"/>
              <w:numPr>
                <w:ilvl w:val="0"/>
                <w:numId w:val="1"/>
              </w:numPr>
            </w:pPr>
            <w:r>
              <w:rPr>
                <w:rFonts w:ascii="Arial" w:hAnsi="Arial" w:cs="Arial"/>
                <w:szCs w:val="24"/>
              </w:rPr>
              <w:t>Learning to solve problem</w:t>
            </w:r>
            <w:r w:rsidR="006055AE">
              <w:rPr>
                <w:rFonts w:ascii="Arial" w:hAnsi="Arial" w:cs="Arial"/>
                <w:szCs w:val="24"/>
              </w:rPr>
              <w:t>s</w:t>
            </w:r>
            <w:r>
              <w:rPr>
                <w:rFonts w:ascii="Arial" w:hAnsi="Arial" w:cs="Arial"/>
                <w:szCs w:val="24"/>
              </w:rPr>
              <w:t xml:space="preserve"> within the group.</w:t>
            </w:r>
          </w:p>
        </w:tc>
      </w:tr>
      <w:tr w:rsidR="00D314D6">
        <w:trPr>
          <w:cantSplit/>
          <w:trHeight w:val="280"/>
        </w:trPr>
        <w:tc>
          <w:tcPr>
            <w:tcW w:w="9700"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314D6" w:rsidRDefault="00D314D6" w:rsidP="003C6CB5">
            <w:pPr>
              <w:pStyle w:val="Body"/>
              <w:rPr>
                <w:b/>
              </w:rPr>
            </w:pPr>
            <w:r>
              <w:rPr>
                <w:b/>
              </w:rPr>
              <w:t>Curriculum Area:</w:t>
            </w:r>
            <w:r w:rsidR="00ED7ACD">
              <w:rPr>
                <w:b/>
              </w:rPr>
              <w:t xml:space="preserve"> </w:t>
            </w:r>
            <w:r w:rsidR="003C6CB5">
              <w:rPr>
                <w:b/>
              </w:rPr>
              <w:t>SOSE</w:t>
            </w:r>
          </w:p>
        </w:tc>
        <w:tc>
          <w:tcPr>
            <w:tcW w:w="4850"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r>
      <w:tr w:rsidR="00D314D6">
        <w:trPr>
          <w:cantSplit/>
          <w:trHeight w:val="280"/>
        </w:trPr>
        <w:tc>
          <w:tcPr>
            <w:tcW w:w="485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314D6" w:rsidRDefault="00D314D6">
            <w:pPr>
              <w:pStyle w:val="Body"/>
            </w:pPr>
            <w:r>
              <w:rPr>
                <w:b/>
              </w:rPr>
              <w:t>Duration (Weeks):</w:t>
            </w:r>
            <w:r>
              <w:t xml:space="preserve"> </w:t>
            </w:r>
            <w:r w:rsidR="00ED7ACD">
              <w:t>5</w:t>
            </w:r>
          </w:p>
        </w:tc>
        <w:tc>
          <w:tcPr>
            <w:tcW w:w="485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314D6" w:rsidRDefault="006621D7">
            <w:pPr>
              <w:pStyle w:val="Body"/>
              <w:rPr>
                <w:b/>
              </w:rPr>
            </w:pPr>
            <w:r>
              <w:rPr>
                <w:b/>
              </w:rPr>
              <w:t>Context:</w:t>
            </w:r>
          </w:p>
          <w:p w:rsidR="006055AE" w:rsidRDefault="006055AE" w:rsidP="006055AE">
            <w:r w:rsidRPr="006055AE">
              <w:rPr>
                <w:sz w:val="16"/>
                <w:szCs w:val="16"/>
              </w:rPr>
              <w:t>The geographical location of this school is in the south eastern suburbs of Melbourne in a wealthy working class area, which indicates economic stability for most of the students outside of school. This particular group of children are a grade 3 and 4 combined class which is made up of 18 girls and 12 boys who are mostly grade 4 students and one third of students are grade 3. My teaching theory in this class room is based on Vygotsky’s theory which focuses on group tasks which small groups of children work and learn together for a common goal. Within these class groups there are students that can cooperate and work well with others and their learning skills are above average levels, where some other children (Mostly grade 3 students) are finding it a little more difficult in grasping new learning capabilities and need some more assistance and direction from other students and their teachers. This class contains a large number of children, so a teacher’s aid is always present in the class room to help the students who need any extra assistance in learning their tasks at hand.  This class has one quarter of the total populace of students coming from different cultural backgrounds and most of this group has been brought up using English as a second language at home. This class room has 10 computers which are always available for students to use under a teacher’s supervision. These classes have a duration time of 90 minutes each lesson and the teacher will have some extra time to</w:t>
            </w:r>
            <w:r>
              <w:t xml:space="preserve"> </w:t>
            </w:r>
            <w:r w:rsidRPr="006055AE">
              <w:rPr>
                <w:sz w:val="16"/>
                <w:szCs w:val="16"/>
              </w:rPr>
              <w:t xml:space="preserve">research or complete tasks for this unit within the week. The classroom has five groups of tables set up with students sitting around them facing each other. Students will have lessons mainly in the class room and also they will have time to go to the library to get some information in the beginning of each class. </w:t>
            </w:r>
          </w:p>
          <w:p w:rsidR="006621D7" w:rsidRDefault="006621D7" w:rsidP="006055AE">
            <w:pPr>
              <w:rPr>
                <w:b/>
              </w:rPr>
            </w:pPr>
          </w:p>
        </w:tc>
        <w:tc>
          <w:tcPr>
            <w:tcW w:w="4850"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r>
      <w:tr w:rsidR="00D314D6">
        <w:trPr>
          <w:cantSplit/>
          <w:trHeight w:val="280"/>
        </w:trPr>
        <w:tc>
          <w:tcPr>
            <w:tcW w:w="14550" w:type="dxa"/>
            <w:gridSpan w:val="3"/>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12F59" w:rsidRDefault="00D314D6" w:rsidP="00612F59">
            <w:r>
              <w:rPr>
                <w:b/>
              </w:rPr>
              <w:lastRenderedPageBreak/>
              <w:t>Key Understandings:</w:t>
            </w:r>
            <w:r>
              <w:t xml:space="preserve"> </w:t>
            </w:r>
          </w:p>
          <w:p w:rsidR="006055AE" w:rsidRDefault="006055AE" w:rsidP="006055AE">
            <w:pPr>
              <w:rPr>
                <w:rFonts w:ascii="Calibri" w:eastAsia="MS Mincho" w:hAnsi="Calibri"/>
              </w:rPr>
            </w:pPr>
            <w:r>
              <w:rPr>
                <w:rFonts w:ascii="Calibri" w:eastAsia="MS Mincho" w:hAnsi="Calibri"/>
              </w:rPr>
              <w:t xml:space="preserve">Students develop their interests while learning Australian history with the simple capabilities of </w:t>
            </w:r>
            <w:r w:rsidR="004522B0">
              <w:rPr>
                <w:rFonts w:ascii="Calibri" w:eastAsia="MS Mincho" w:hAnsi="Calibri"/>
              </w:rPr>
              <w:t>recognizing</w:t>
            </w:r>
            <w:r>
              <w:rPr>
                <w:rFonts w:ascii="Calibri" w:eastAsia="MS Mincho" w:hAnsi="Calibri"/>
              </w:rPr>
              <w:t xml:space="preserve"> and comparing Australian history with recent current social trends. The gold rush era may be used as an example which is part of Australia’s immigration history. Students who were brought up at home using English as a second language and those who weren’t will </w:t>
            </w:r>
            <w:r w:rsidR="004522B0">
              <w:rPr>
                <w:rFonts w:ascii="Calibri" w:eastAsia="MS Mincho" w:hAnsi="Calibri"/>
              </w:rPr>
              <w:t>recognize</w:t>
            </w:r>
            <w:r>
              <w:rPr>
                <w:rFonts w:ascii="Calibri" w:eastAsia="MS Mincho" w:hAnsi="Calibri"/>
              </w:rPr>
              <w:t xml:space="preserve"> how important everybody’s historical family identity is in developing a nation as it is today as a  multicultural society </w:t>
            </w:r>
            <w:r>
              <w:t xml:space="preserve">of </w:t>
            </w:r>
            <w:r>
              <w:rPr>
                <w:rFonts w:ascii="Calibri" w:eastAsia="MS Mincho" w:hAnsi="Calibri"/>
              </w:rPr>
              <w:t>Australia. This study topic wil</w:t>
            </w:r>
            <w:r>
              <w:t>l cover a range of areas</w:t>
            </w:r>
            <w:r>
              <w:rPr>
                <w:rFonts w:ascii="Calibri" w:eastAsia="MS Mincho" w:hAnsi="Calibri"/>
              </w:rPr>
              <w:t xml:space="preserve"> such as, geography, history, intrapersonal development and identity. During this subject the students will gain knowledge about Australia as an overall country, which will help students develop a </w:t>
            </w:r>
            <w:r>
              <w:t>positive outlook with</w:t>
            </w:r>
            <w:r>
              <w:rPr>
                <w:rFonts w:ascii="Calibri" w:eastAsia="MS Mincho" w:hAnsi="Calibri"/>
              </w:rPr>
              <w:t xml:space="preserve"> respect and understanding about d</w:t>
            </w:r>
            <w:r>
              <w:t xml:space="preserve">ifferent cultural backgrounds and belief systems which have shaped Australian society as it is today. </w:t>
            </w:r>
            <w:r>
              <w:rPr>
                <w:rFonts w:ascii="Calibri" w:eastAsia="MS Mincho" w:hAnsi="Calibri"/>
              </w:rPr>
              <w:t xml:space="preserve"> </w:t>
            </w:r>
            <w:r>
              <w:t>During this unit of study, there will be numerous group tasks and students will</w:t>
            </w:r>
            <w:r w:rsidRPr="000E3421">
              <w:t xml:space="preserve"> shared</w:t>
            </w:r>
            <w:r>
              <w:t xml:space="preserve"> their ideas and reflect on</w:t>
            </w:r>
            <w:r w:rsidRPr="000E3421">
              <w:t xml:space="preserve"> their</w:t>
            </w:r>
            <w:r>
              <w:t xml:space="preserve"> answers and</w:t>
            </w:r>
            <w:r w:rsidRPr="000E3421">
              <w:t xml:space="preserve"> work together to improve </w:t>
            </w:r>
            <w:r>
              <w:t>on their cognitive understanding in regards to the subject matter. This will ensure an effective class room environment for students to participate in, learn and have fun in for optimal learning and gaining an in depth understanding of Australian history and society</w:t>
            </w:r>
            <w:r w:rsidRPr="000E3421">
              <w:t>.</w:t>
            </w:r>
          </w:p>
          <w:p w:rsidR="00D314D6" w:rsidRDefault="00D314D6" w:rsidP="006055AE"/>
        </w:tc>
      </w:tr>
    </w:tbl>
    <w:p w:rsidR="00D314D6" w:rsidRDefault="00D314D6">
      <w:pPr>
        <w:pStyle w:val="Body"/>
      </w:pPr>
    </w:p>
    <w:tbl>
      <w:tblPr>
        <w:tblW w:w="0" w:type="auto"/>
        <w:tblInd w:w="100" w:type="dxa"/>
        <w:shd w:val="clear" w:color="auto" w:fill="FFFFFF"/>
        <w:tblLayout w:type="fixed"/>
        <w:tblLook w:val="0000"/>
      </w:tblPr>
      <w:tblGrid>
        <w:gridCol w:w="1308"/>
        <w:gridCol w:w="2074"/>
        <w:gridCol w:w="4091"/>
        <w:gridCol w:w="3722"/>
        <w:gridCol w:w="1676"/>
        <w:gridCol w:w="1676"/>
      </w:tblGrid>
      <w:tr w:rsidR="00D314D6" w:rsidTr="00686D46">
        <w:trPr>
          <w:cantSplit/>
          <w:trHeight w:val="560"/>
          <w:tblHeader/>
        </w:trPr>
        <w:tc>
          <w:tcPr>
            <w:tcW w:w="1308" w:type="dxa"/>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vAlign w:val="center"/>
          </w:tcPr>
          <w:p w:rsidR="00D314D6" w:rsidRPr="00686D46" w:rsidRDefault="00D314D6" w:rsidP="00686D46">
            <w:pPr>
              <w:pStyle w:val="Heading21"/>
              <w:jc w:val="center"/>
              <w:rPr>
                <w:rFonts w:ascii="Arial Black" w:hAnsi="Arial Black"/>
                <w:color w:val="FFFFFF"/>
              </w:rPr>
            </w:pPr>
            <w:r w:rsidRPr="00686D46">
              <w:rPr>
                <w:rFonts w:ascii="Arial Black" w:hAnsi="Arial Black"/>
                <w:color w:val="FFFFFF"/>
              </w:rPr>
              <w:lastRenderedPageBreak/>
              <w:t>Unit Stage</w:t>
            </w:r>
          </w:p>
        </w:tc>
        <w:tc>
          <w:tcPr>
            <w:tcW w:w="2074" w:type="dxa"/>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vAlign w:val="center"/>
          </w:tcPr>
          <w:p w:rsidR="00D314D6" w:rsidRPr="00686D46" w:rsidRDefault="00D314D6" w:rsidP="00686D46">
            <w:pPr>
              <w:pStyle w:val="Heading21"/>
              <w:jc w:val="center"/>
              <w:rPr>
                <w:rFonts w:ascii="Arial Black" w:hAnsi="Arial Black"/>
                <w:color w:val="FFFFFF"/>
              </w:rPr>
            </w:pPr>
            <w:r w:rsidRPr="00686D46">
              <w:rPr>
                <w:rFonts w:ascii="Arial Black" w:hAnsi="Arial Black"/>
                <w:color w:val="FFFFFF"/>
              </w:rPr>
              <w:t>Purpose</w:t>
            </w:r>
          </w:p>
        </w:tc>
        <w:tc>
          <w:tcPr>
            <w:tcW w:w="4091" w:type="dxa"/>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vAlign w:val="center"/>
          </w:tcPr>
          <w:p w:rsidR="00D314D6" w:rsidRPr="00686D46" w:rsidRDefault="00D314D6" w:rsidP="00686D46">
            <w:pPr>
              <w:pStyle w:val="Heading21"/>
              <w:jc w:val="center"/>
              <w:rPr>
                <w:rFonts w:ascii="Arial Black" w:hAnsi="Arial Black"/>
                <w:color w:val="FFFFFF"/>
              </w:rPr>
            </w:pPr>
            <w:r w:rsidRPr="00686D46">
              <w:rPr>
                <w:rFonts w:ascii="Arial Black" w:hAnsi="Arial Black"/>
                <w:color w:val="FFFFFF"/>
              </w:rPr>
              <w:t>Sequence of Activity (LO’s)</w:t>
            </w:r>
          </w:p>
        </w:tc>
        <w:tc>
          <w:tcPr>
            <w:tcW w:w="3722" w:type="dxa"/>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vAlign w:val="center"/>
          </w:tcPr>
          <w:p w:rsidR="00D314D6" w:rsidRPr="00686D46" w:rsidRDefault="00D314D6" w:rsidP="00686D46">
            <w:pPr>
              <w:pStyle w:val="Heading21"/>
              <w:jc w:val="center"/>
              <w:rPr>
                <w:rFonts w:ascii="Arial Black" w:hAnsi="Arial Black"/>
                <w:color w:val="FFFFFF"/>
              </w:rPr>
            </w:pPr>
            <w:r w:rsidRPr="00686D46">
              <w:rPr>
                <w:rFonts w:ascii="Arial Black" w:hAnsi="Arial Black"/>
                <w:color w:val="FFFFFF"/>
              </w:rPr>
              <w:t>Assessment (LO’s)</w:t>
            </w:r>
          </w:p>
        </w:tc>
        <w:tc>
          <w:tcPr>
            <w:tcW w:w="1676" w:type="dxa"/>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vAlign w:val="center"/>
          </w:tcPr>
          <w:p w:rsidR="00D314D6" w:rsidRPr="00686D46" w:rsidRDefault="00D314D6" w:rsidP="00686D46">
            <w:pPr>
              <w:pStyle w:val="Heading21"/>
              <w:jc w:val="center"/>
              <w:rPr>
                <w:rFonts w:ascii="Arial Black" w:hAnsi="Arial Black"/>
                <w:color w:val="FFFFFF"/>
              </w:rPr>
            </w:pPr>
            <w:r w:rsidRPr="00686D46">
              <w:rPr>
                <w:rFonts w:ascii="Arial Black" w:hAnsi="Arial Black"/>
                <w:color w:val="FFFFFF"/>
              </w:rPr>
              <w:t>Resources</w:t>
            </w:r>
          </w:p>
        </w:tc>
        <w:tc>
          <w:tcPr>
            <w:tcW w:w="1676" w:type="dxa"/>
            <w:tcBorders>
              <w:top w:val="single" w:sz="8" w:space="0" w:color="000000"/>
              <w:left w:val="single" w:sz="8" w:space="0" w:color="000000"/>
              <w:bottom w:val="single" w:sz="8" w:space="0" w:color="000000"/>
              <w:right w:val="single" w:sz="8" w:space="0" w:color="000000"/>
            </w:tcBorders>
            <w:shd w:val="clear" w:color="auto" w:fill="29698D"/>
            <w:tcMar>
              <w:top w:w="100" w:type="dxa"/>
              <w:left w:w="100" w:type="dxa"/>
              <w:bottom w:w="100" w:type="dxa"/>
              <w:right w:w="100" w:type="dxa"/>
            </w:tcMar>
            <w:vAlign w:val="center"/>
          </w:tcPr>
          <w:p w:rsidR="00D314D6" w:rsidRPr="00686D46" w:rsidRDefault="00D314D6" w:rsidP="00686D46">
            <w:pPr>
              <w:pStyle w:val="Heading21"/>
              <w:jc w:val="center"/>
              <w:rPr>
                <w:rFonts w:ascii="Arial Black" w:hAnsi="Arial Black"/>
                <w:color w:val="FFFFFF"/>
              </w:rPr>
            </w:pPr>
            <w:r w:rsidRPr="00686D46">
              <w:rPr>
                <w:rFonts w:ascii="Arial Black" w:hAnsi="Arial Black"/>
                <w:color w:val="FFFFFF"/>
              </w:rPr>
              <w:t>Integration</w:t>
            </w:r>
          </w:p>
        </w:tc>
      </w:tr>
      <w:tr w:rsidR="00D314D6">
        <w:trPr>
          <w:cantSplit/>
          <w:trHeight w:val="280"/>
        </w:trPr>
        <w:tc>
          <w:tcPr>
            <w:tcW w:w="13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BA74A1">
            <w:pPr>
              <w:pStyle w:val="Body"/>
            </w:pPr>
            <w:r>
              <w:t>Week 1</w:t>
            </w:r>
          </w:p>
          <w:p w:rsidR="00BA74A1" w:rsidRDefault="00BA74A1">
            <w:pPr>
              <w:pStyle w:val="Body"/>
            </w:pPr>
            <w:r>
              <w:t>(Turning in)</w:t>
            </w:r>
          </w:p>
        </w:tc>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932C01" w:rsidP="00932C01">
            <w:pPr>
              <w:pStyle w:val="Body"/>
              <w:numPr>
                <w:ilvl w:val="0"/>
                <w:numId w:val="2"/>
              </w:numPr>
            </w:pPr>
            <w:r>
              <w:t xml:space="preserve">Develop </w:t>
            </w:r>
            <w:r w:rsidR="00CE14E3">
              <w:t>student’s understanding of topic.</w:t>
            </w:r>
          </w:p>
          <w:p w:rsidR="00CE14E3" w:rsidRDefault="007D0D77" w:rsidP="00932C01">
            <w:pPr>
              <w:pStyle w:val="Body"/>
              <w:numPr>
                <w:ilvl w:val="0"/>
                <w:numId w:val="2"/>
              </w:numPr>
            </w:pPr>
            <w:r>
              <w:t>A fun and stimulating learning environment for all students</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7D0D77" w:rsidP="00BA74A1">
            <w:pPr>
              <w:pStyle w:val="Body"/>
              <w:numPr>
                <w:ilvl w:val="0"/>
                <w:numId w:val="2"/>
              </w:numPr>
            </w:pPr>
            <w:r>
              <w:t xml:space="preserve">Showing a </w:t>
            </w:r>
            <w:r w:rsidR="00BA74A1">
              <w:t>DVD about “Gold Rush”.</w:t>
            </w:r>
            <w:r w:rsidR="00C17564">
              <w:t xml:space="preserve"> (2)</w:t>
            </w:r>
          </w:p>
          <w:p w:rsidR="008104D1" w:rsidRDefault="008104D1" w:rsidP="00BA74A1">
            <w:pPr>
              <w:pStyle w:val="Body"/>
              <w:numPr>
                <w:ilvl w:val="0"/>
                <w:numId w:val="2"/>
              </w:numPr>
            </w:pPr>
            <w:r>
              <w:t>In small group</w:t>
            </w:r>
            <w:r w:rsidR="007D0D77">
              <w:t>s</w:t>
            </w:r>
            <w:r>
              <w:t xml:space="preserve"> (Groups 4-5), talk about what they saw in the DVD and how they felt.</w:t>
            </w:r>
            <w:r w:rsidR="00C17564">
              <w:t>( 1, 2)</w:t>
            </w:r>
          </w:p>
          <w:p w:rsidR="008104D1" w:rsidRDefault="008104D1" w:rsidP="00BA74A1">
            <w:pPr>
              <w:pStyle w:val="Body"/>
              <w:numPr>
                <w:ilvl w:val="0"/>
                <w:numId w:val="2"/>
              </w:numPr>
            </w:pPr>
            <w:r>
              <w:t>Groups compare results.</w:t>
            </w:r>
            <w:r w:rsidR="00C17564">
              <w:t xml:space="preserve"> (4)</w:t>
            </w:r>
          </w:p>
          <w:p w:rsidR="008104D1" w:rsidRDefault="008104D1" w:rsidP="00BA74A1">
            <w:pPr>
              <w:pStyle w:val="Body"/>
              <w:numPr>
                <w:ilvl w:val="0"/>
                <w:numId w:val="2"/>
              </w:numPr>
            </w:pPr>
            <w:r>
              <w:t>In whole class, discuss how we could research about Victorian Gold Rush History.</w:t>
            </w:r>
            <w:r w:rsidR="00C17564">
              <w:t xml:space="preserve"> (4)</w:t>
            </w:r>
          </w:p>
          <w:p w:rsidR="008104D1" w:rsidRDefault="008104D1" w:rsidP="00BA74A1">
            <w:pPr>
              <w:pStyle w:val="Body"/>
              <w:numPr>
                <w:ilvl w:val="0"/>
                <w:numId w:val="2"/>
              </w:numPr>
            </w:pPr>
            <w:r>
              <w:t>Project groups: Making a poster about “Gold Rush In Victoria</w:t>
            </w:r>
            <w:r w:rsidR="00932C01">
              <w:t xml:space="preserve"> – Homework: Research about Gold Rush in Victoria </w:t>
            </w:r>
            <w:r w:rsidR="00C17564">
              <w:t>(1,2,4)</w:t>
            </w:r>
          </w:p>
        </w:tc>
        <w:tc>
          <w:tcPr>
            <w:tcW w:w="37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474890" w:rsidRDefault="00474890" w:rsidP="00713A12">
            <w:pPr>
              <w:pStyle w:val="Body"/>
              <w:ind w:left="360"/>
            </w:pPr>
          </w:p>
          <w:p w:rsidR="00474890" w:rsidRDefault="00474890" w:rsidP="00474890">
            <w:pPr>
              <w:pStyle w:val="Body"/>
              <w:numPr>
                <w:ilvl w:val="0"/>
                <w:numId w:val="8"/>
              </w:numPr>
            </w:pPr>
            <w:r>
              <w:t>Making a poster about Gold Rush with project group members.</w:t>
            </w:r>
          </w:p>
          <w:p w:rsidR="00474890" w:rsidRDefault="007D0D77" w:rsidP="00474890">
            <w:pPr>
              <w:pStyle w:val="Body"/>
              <w:ind w:left="720"/>
            </w:pPr>
            <w:r>
              <w:t>This will include</w:t>
            </w:r>
            <w:r w:rsidR="00474890">
              <w:t>;</w:t>
            </w:r>
          </w:p>
          <w:p w:rsidR="00474890" w:rsidRDefault="007D0D77" w:rsidP="00474890">
            <w:pPr>
              <w:pStyle w:val="Body"/>
              <w:numPr>
                <w:ilvl w:val="0"/>
                <w:numId w:val="9"/>
              </w:numPr>
            </w:pPr>
            <w:r>
              <w:t xml:space="preserve">History of the </w:t>
            </w:r>
            <w:r w:rsidR="00474890">
              <w:t>Gold Rush?</w:t>
            </w:r>
          </w:p>
          <w:p w:rsidR="00474890" w:rsidRDefault="007D0D77" w:rsidP="00474890">
            <w:pPr>
              <w:pStyle w:val="Body"/>
              <w:numPr>
                <w:ilvl w:val="0"/>
                <w:numId w:val="9"/>
              </w:numPr>
            </w:pPr>
            <w:r>
              <w:t>Where immigrant workers</w:t>
            </w:r>
            <w:r w:rsidR="00474890">
              <w:t xml:space="preserve"> come from?</w:t>
            </w:r>
          </w:p>
          <w:p w:rsidR="00CB3639" w:rsidRDefault="007D0D77" w:rsidP="00CB3639">
            <w:pPr>
              <w:pStyle w:val="Body"/>
              <w:numPr>
                <w:ilvl w:val="0"/>
                <w:numId w:val="9"/>
              </w:numPr>
            </w:pPr>
            <w:r>
              <w:t>What were the</w:t>
            </w:r>
            <w:r w:rsidR="00CB3639">
              <w:t xml:space="preserve"> negative and positive</w:t>
            </w:r>
            <w:r>
              <w:t xml:space="preserve"> effects on the immigrants of that time and what links does this have with the </w:t>
            </w:r>
            <w:r w:rsidR="00CB3639">
              <w:t>Australian society</w:t>
            </w:r>
            <w:r>
              <w:t xml:space="preserve"> of today</w:t>
            </w:r>
            <w:r w:rsidR="00CB3639">
              <w:t>?</w:t>
            </w:r>
          </w:p>
          <w:p w:rsidR="00CB3639" w:rsidRDefault="00713A12" w:rsidP="00CB3639">
            <w:pPr>
              <w:pStyle w:val="Body"/>
              <w:ind w:left="720"/>
            </w:pPr>
            <w:r>
              <w:t>(Assessment for</w:t>
            </w:r>
            <w:r w:rsidR="00CB3639">
              <w:t xml:space="preserve"> learning)</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CB3639" w:rsidP="00CB3639">
            <w:pPr>
              <w:pStyle w:val="Body"/>
            </w:pPr>
            <w:r>
              <w:t>Smart board</w:t>
            </w:r>
          </w:p>
          <w:p w:rsidR="00CB3639" w:rsidRDefault="00CB3639" w:rsidP="00CB3639">
            <w:pPr>
              <w:pStyle w:val="Body"/>
            </w:pPr>
          </w:p>
          <w:p w:rsidR="00CB3639" w:rsidRDefault="00CB3639" w:rsidP="00CB3639">
            <w:pPr>
              <w:pStyle w:val="Body"/>
            </w:pPr>
            <w:r>
              <w:t>DVD</w:t>
            </w:r>
          </w:p>
          <w:p w:rsidR="00CB3639" w:rsidRDefault="00CB3639" w:rsidP="00CB3639">
            <w:pPr>
              <w:pStyle w:val="Body"/>
            </w:pPr>
          </w:p>
          <w:p w:rsidR="00612F59" w:rsidRDefault="00CB3639" w:rsidP="00CB3639">
            <w:pPr>
              <w:pStyle w:val="Body"/>
            </w:pPr>
            <w:r>
              <w:t>Large white po</w:t>
            </w:r>
            <w:r w:rsidR="00612F59">
              <w:t>ster</w:t>
            </w:r>
          </w:p>
          <w:p w:rsidR="00612F59" w:rsidRDefault="00612F59" w:rsidP="00CB3639">
            <w:pPr>
              <w:pStyle w:val="Body"/>
            </w:pPr>
          </w:p>
          <w:p w:rsidR="00612F59" w:rsidRDefault="00612F59" w:rsidP="00CB3639">
            <w:pPr>
              <w:pStyle w:val="Body"/>
            </w:pPr>
            <w:r>
              <w:t>Books</w:t>
            </w:r>
          </w:p>
          <w:p w:rsidR="00612F59" w:rsidRDefault="00612F59" w:rsidP="00CB3639">
            <w:pPr>
              <w:pStyle w:val="Body"/>
            </w:pPr>
          </w:p>
          <w:p w:rsidR="00612F59" w:rsidRDefault="00612F59" w:rsidP="00CB3639">
            <w:pPr>
              <w:pStyle w:val="Body"/>
            </w:pPr>
            <w:r>
              <w:t>Access to Library</w:t>
            </w:r>
          </w:p>
          <w:p w:rsidR="00612F59" w:rsidRDefault="00612F59" w:rsidP="00CB3639">
            <w:pPr>
              <w:pStyle w:val="Body"/>
            </w:pPr>
          </w:p>
          <w:p w:rsidR="00612F59" w:rsidRDefault="00612F59" w:rsidP="00CB3639">
            <w:pPr>
              <w:pStyle w:val="Body"/>
            </w:pPr>
            <w:r>
              <w:t>Computers</w:t>
            </w:r>
          </w:p>
          <w:p w:rsidR="00612F59" w:rsidRDefault="00612F59" w:rsidP="00CB3639">
            <w:pPr>
              <w:pStyle w:val="Body"/>
            </w:pPr>
          </w:p>
          <w:p w:rsidR="00612F59" w:rsidRDefault="00612F59" w:rsidP="00CB3639">
            <w:pPr>
              <w:pStyle w:val="Body"/>
            </w:pPr>
            <w:r>
              <w:t>Markers</w:t>
            </w:r>
          </w:p>
          <w:p w:rsidR="00CB3639" w:rsidRDefault="00CB3639" w:rsidP="00CB3639">
            <w:pPr>
              <w:pStyle w:val="Body"/>
            </w:pP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612F59">
            <w:pPr>
              <w:pStyle w:val="Body"/>
            </w:pPr>
            <w:r>
              <w:t>ICT</w:t>
            </w:r>
          </w:p>
          <w:p w:rsidR="00612F59" w:rsidRDefault="00612F59">
            <w:pPr>
              <w:pStyle w:val="Body"/>
            </w:pPr>
          </w:p>
          <w:p w:rsidR="00612F59" w:rsidRDefault="00612F59">
            <w:pPr>
              <w:pStyle w:val="Body"/>
            </w:pPr>
            <w:r>
              <w:t>Literacy</w:t>
            </w:r>
          </w:p>
          <w:p w:rsidR="00612F59" w:rsidRDefault="00612F59">
            <w:pPr>
              <w:pStyle w:val="Body"/>
            </w:pPr>
          </w:p>
          <w:p w:rsidR="00612F59" w:rsidRDefault="00612F59">
            <w:pPr>
              <w:pStyle w:val="Body"/>
            </w:pPr>
            <w:r>
              <w:t xml:space="preserve">History </w:t>
            </w:r>
          </w:p>
          <w:p w:rsidR="00612F59" w:rsidRDefault="00612F59">
            <w:pPr>
              <w:pStyle w:val="Body"/>
            </w:pPr>
          </w:p>
          <w:p w:rsidR="00612F59" w:rsidRDefault="00612F59">
            <w:pPr>
              <w:pStyle w:val="Body"/>
            </w:pPr>
            <w:r>
              <w:t>Geography</w:t>
            </w:r>
          </w:p>
        </w:tc>
      </w:tr>
      <w:tr w:rsidR="00D314D6">
        <w:trPr>
          <w:cantSplit/>
          <w:trHeight w:val="280"/>
        </w:trPr>
        <w:tc>
          <w:tcPr>
            <w:tcW w:w="13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BA74A1">
            <w:pPr>
              <w:pStyle w:val="Body"/>
            </w:pPr>
            <w:r>
              <w:lastRenderedPageBreak/>
              <w:t>Week 2</w:t>
            </w:r>
          </w:p>
          <w:p w:rsidR="00BA74A1" w:rsidRDefault="00BA74A1">
            <w:pPr>
              <w:pStyle w:val="Body"/>
            </w:pPr>
            <w:r>
              <w:t>(Finding out)</w:t>
            </w:r>
          </w:p>
        </w:tc>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17AAE" w:rsidP="00CE14E3">
            <w:pPr>
              <w:pStyle w:val="Body"/>
              <w:numPr>
                <w:ilvl w:val="0"/>
                <w:numId w:val="5"/>
              </w:numPr>
            </w:pPr>
            <w:r>
              <w:t xml:space="preserve">Develop </w:t>
            </w:r>
            <w:r w:rsidR="007D0D77">
              <w:t>students ‘knowledge</w:t>
            </w:r>
            <w:r>
              <w:t xml:space="preserve"> about history of Gold Rush.</w:t>
            </w:r>
          </w:p>
          <w:p w:rsidR="00D17AAE" w:rsidRDefault="00D17AAE" w:rsidP="00CE14E3">
            <w:pPr>
              <w:pStyle w:val="Body"/>
              <w:numPr>
                <w:ilvl w:val="0"/>
                <w:numId w:val="5"/>
              </w:numPr>
            </w:pPr>
            <w:r>
              <w:t>Develop cooperative skills for students</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932C01" w:rsidP="00932C01">
            <w:pPr>
              <w:pStyle w:val="Body"/>
              <w:numPr>
                <w:ilvl w:val="0"/>
                <w:numId w:val="4"/>
              </w:numPr>
            </w:pPr>
            <w:r>
              <w:t>Continue the projects and Complete</w:t>
            </w:r>
            <w:r w:rsidR="007D0D77">
              <w:t xml:space="preserve"> current tasks</w:t>
            </w:r>
            <w:r>
              <w:t>.</w:t>
            </w:r>
          </w:p>
          <w:p w:rsidR="00C17564" w:rsidRDefault="00C17564" w:rsidP="00C17564">
            <w:pPr>
              <w:pStyle w:val="Body"/>
              <w:ind w:left="720"/>
            </w:pPr>
            <w:r>
              <w:t>(1, 2, 4)</w:t>
            </w:r>
          </w:p>
        </w:tc>
        <w:tc>
          <w:tcPr>
            <w:tcW w:w="37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B3639" w:rsidRDefault="00CB3639" w:rsidP="00CB3639">
            <w:pPr>
              <w:pStyle w:val="Body"/>
              <w:numPr>
                <w:ilvl w:val="0"/>
                <w:numId w:val="8"/>
              </w:numPr>
            </w:pPr>
            <w:r>
              <w:t>Making a poster about Gold Rush with project group members.</w:t>
            </w:r>
          </w:p>
          <w:p w:rsidR="00CB3639" w:rsidRDefault="007D0D77" w:rsidP="00CB3639">
            <w:pPr>
              <w:pStyle w:val="Body"/>
              <w:ind w:left="720"/>
            </w:pPr>
            <w:r>
              <w:t>This will include</w:t>
            </w:r>
            <w:r w:rsidR="00CB3639">
              <w:t>;</w:t>
            </w:r>
          </w:p>
          <w:p w:rsidR="00CB3639" w:rsidRDefault="007D0D77" w:rsidP="00CB3639">
            <w:pPr>
              <w:pStyle w:val="Body"/>
              <w:numPr>
                <w:ilvl w:val="0"/>
                <w:numId w:val="9"/>
              </w:numPr>
            </w:pPr>
            <w:r>
              <w:t>A brief history of the</w:t>
            </w:r>
            <w:r w:rsidR="00CB3639">
              <w:t xml:space="preserve"> Gold Rush?</w:t>
            </w:r>
          </w:p>
          <w:p w:rsidR="00CB3639" w:rsidRDefault="00545004" w:rsidP="00CB3639">
            <w:pPr>
              <w:pStyle w:val="Body"/>
              <w:numPr>
                <w:ilvl w:val="0"/>
                <w:numId w:val="9"/>
              </w:numPr>
            </w:pPr>
            <w:r>
              <w:t>Pictures of immigrants and a brief history on where they came from</w:t>
            </w:r>
            <w:r w:rsidR="00CB3639">
              <w:t xml:space="preserve"> come from?</w:t>
            </w:r>
          </w:p>
          <w:p w:rsidR="00CB3639" w:rsidRDefault="00545004" w:rsidP="00CB3639">
            <w:pPr>
              <w:pStyle w:val="Body"/>
              <w:numPr>
                <w:ilvl w:val="0"/>
                <w:numId w:val="9"/>
              </w:numPr>
            </w:pPr>
            <w:r>
              <w:t>Positive and negative effects on immigrants of the Gold Rush era and immigrants of today in Australia</w:t>
            </w:r>
            <w:r w:rsidR="00CB3639">
              <w:t>?</w:t>
            </w:r>
            <w:r>
              <w:t>(Discussion and artwork).</w:t>
            </w:r>
          </w:p>
          <w:p w:rsidR="00D314D6" w:rsidRDefault="00CB3639" w:rsidP="00CB3639">
            <w:pPr>
              <w:pStyle w:val="Body"/>
              <w:ind w:left="720"/>
            </w:pPr>
            <w:r>
              <w:t xml:space="preserve">(Assessment </w:t>
            </w:r>
            <w:r w:rsidR="00713A12">
              <w:t>for</w:t>
            </w:r>
            <w:r>
              <w:t xml:space="preserve"> learning)</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612F59" w:rsidRDefault="00612F59" w:rsidP="00612F59">
            <w:pPr>
              <w:pStyle w:val="Body"/>
            </w:pPr>
            <w:r>
              <w:t>Large white poster</w:t>
            </w:r>
            <w:r w:rsidR="007C0B22">
              <w:t xml:space="preserve"> paper</w:t>
            </w:r>
          </w:p>
          <w:p w:rsidR="00612F59" w:rsidRDefault="00612F59" w:rsidP="00612F59">
            <w:pPr>
              <w:pStyle w:val="Body"/>
            </w:pPr>
          </w:p>
          <w:p w:rsidR="00612F59" w:rsidRDefault="00612F59" w:rsidP="00612F59">
            <w:pPr>
              <w:pStyle w:val="Body"/>
            </w:pPr>
            <w:r>
              <w:t>Books</w:t>
            </w:r>
          </w:p>
          <w:p w:rsidR="00612F59" w:rsidRDefault="00612F59" w:rsidP="00612F59">
            <w:pPr>
              <w:pStyle w:val="Body"/>
            </w:pPr>
          </w:p>
          <w:p w:rsidR="00612F59" w:rsidRDefault="00612F59" w:rsidP="00612F59">
            <w:pPr>
              <w:pStyle w:val="Body"/>
            </w:pPr>
            <w:r>
              <w:t>Access to Library</w:t>
            </w:r>
          </w:p>
          <w:p w:rsidR="00612F59" w:rsidRDefault="00612F59" w:rsidP="00612F59">
            <w:pPr>
              <w:pStyle w:val="Body"/>
            </w:pPr>
          </w:p>
          <w:p w:rsidR="00612F59" w:rsidRDefault="00612F59" w:rsidP="00612F59">
            <w:pPr>
              <w:pStyle w:val="Body"/>
            </w:pPr>
            <w:r>
              <w:t>Computers</w:t>
            </w:r>
          </w:p>
          <w:p w:rsidR="00612F59" w:rsidRDefault="00612F59" w:rsidP="00612F59">
            <w:pPr>
              <w:pStyle w:val="Body"/>
            </w:pPr>
          </w:p>
          <w:p w:rsidR="00612F59" w:rsidRDefault="00612F59" w:rsidP="00612F59">
            <w:pPr>
              <w:pStyle w:val="Body"/>
            </w:pPr>
            <w:r>
              <w:t>Markers</w:t>
            </w:r>
          </w:p>
          <w:p w:rsidR="00D314D6" w:rsidRDefault="00D314D6">
            <w:pPr>
              <w:pStyle w:val="Body"/>
            </w:pP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C17564" w:rsidRDefault="00C17564" w:rsidP="00C17564">
            <w:pPr>
              <w:pStyle w:val="Body"/>
            </w:pPr>
            <w:r>
              <w:t>ICT</w:t>
            </w:r>
          </w:p>
          <w:p w:rsidR="00C17564" w:rsidRDefault="00C17564" w:rsidP="00C17564">
            <w:pPr>
              <w:pStyle w:val="Body"/>
            </w:pPr>
          </w:p>
          <w:p w:rsidR="00C17564" w:rsidRDefault="00C17564" w:rsidP="00C17564">
            <w:pPr>
              <w:pStyle w:val="Body"/>
            </w:pPr>
            <w:r>
              <w:t>Literacy</w:t>
            </w:r>
          </w:p>
          <w:p w:rsidR="00C17564" w:rsidRDefault="00C17564" w:rsidP="00C17564">
            <w:pPr>
              <w:pStyle w:val="Body"/>
            </w:pPr>
          </w:p>
          <w:p w:rsidR="00C17564" w:rsidRDefault="00C17564" w:rsidP="00C17564">
            <w:pPr>
              <w:pStyle w:val="Body"/>
            </w:pPr>
            <w:r>
              <w:t xml:space="preserve">History </w:t>
            </w:r>
          </w:p>
          <w:p w:rsidR="00C17564" w:rsidRDefault="00C17564" w:rsidP="00C17564">
            <w:pPr>
              <w:pStyle w:val="Body"/>
            </w:pPr>
          </w:p>
          <w:p w:rsidR="00D314D6" w:rsidRDefault="00C17564" w:rsidP="00C17564">
            <w:pPr>
              <w:pStyle w:val="Body"/>
            </w:pPr>
            <w:r>
              <w:t>Geography</w:t>
            </w:r>
          </w:p>
        </w:tc>
      </w:tr>
      <w:tr w:rsidR="00D314D6">
        <w:trPr>
          <w:cantSplit/>
          <w:trHeight w:val="280"/>
        </w:trPr>
        <w:tc>
          <w:tcPr>
            <w:tcW w:w="13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BA74A1">
            <w:pPr>
              <w:pStyle w:val="Body"/>
            </w:pPr>
            <w:r>
              <w:t>Week 3</w:t>
            </w:r>
          </w:p>
          <w:p w:rsidR="00BA74A1" w:rsidRDefault="00BA74A1">
            <w:pPr>
              <w:pStyle w:val="Body"/>
            </w:pPr>
            <w:r>
              <w:t>(Sorting out)</w:t>
            </w:r>
          </w:p>
        </w:tc>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474890" w:rsidP="00D17AAE">
            <w:pPr>
              <w:pStyle w:val="Body"/>
              <w:numPr>
                <w:ilvl w:val="0"/>
                <w:numId w:val="4"/>
              </w:numPr>
            </w:pPr>
            <w:r>
              <w:t xml:space="preserve">Students </w:t>
            </w:r>
            <w:r w:rsidR="009A643F">
              <w:t xml:space="preserve">to share their knowledge to other working </w:t>
            </w:r>
            <w:r>
              <w:t>group</w:t>
            </w:r>
            <w:r w:rsidR="009A643F">
              <w:t>s</w:t>
            </w:r>
            <w:r>
              <w:t>.</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932C01" w:rsidRDefault="00932C01" w:rsidP="00932C01">
            <w:pPr>
              <w:pStyle w:val="Body"/>
              <w:numPr>
                <w:ilvl w:val="0"/>
                <w:numId w:val="4"/>
              </w:numPr>
            </w:pPr>
            <w:r>
              <w:t>Presentation of Poster.</w:t>
            </w:r>
          </w:p>
          <w:p w:rsidR="00D314D6" w:rsidRDefault="00932C01" w:rsidP="00932C01">
            <w:pPr>
              <w:pStyle w:val="Body"/>
              <w:numPr>
                <w:ilvl w:val="0"/>
                <w:numId w:val="4"/>
              </w:numPr>
            </w:pPr>
            <w:r>
              <w:t xml:space="preserve"> </w:t>
            </w:r>
            <w:r w:rsidR="00CE14E3">
              <w:t>Plan with Project group about Excursion.</w:t>
            </w:r>
          </w:p>
          <w:p w:rsidR="00C17564" w:rsidRDefault="00C17564" w:rsidP="00C17564">
            <w:pPr>
              <w:pStyle w:val="Body"/>
              <w:ind w:left="720"/>
            </w:pPr>
            <w:r>
              <w:t>(1,2,4)</w:t>
            </w:r>
          </w:p>
        </w:tc>
        <w:tc>
          <w:tcPr>
            <w:tcW w:w="37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CB3639" w:rsidP="00CB3639">
            <w:pPr>
              <w:pStyle w:val="Body"/>
              <w:numPr>
                <w:ilvl w:val="0"/>
                <w:numId w:val="4"/>
              </w:numPr>
            </w:pPr>
            <w:r>
              <w:t>Presentation</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612F59">
            <w:pPr>
              <w:pStyle w:val="Body"/>
            </w:pPr>
            <w:r>
              <w:t>Information sheet about Excursion</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C17564">
            <w:pPr>
              <w:pStyle w:val="Body"/>
            </w:pPr>
            <w:r>
              <w:t>History</w:t>
            </w:r>
          </w:p>
        </w:tc>
      </w:tr>
      <w:tr w:rsidR="00D314D6">
        <w:trPr>
          <w:cantSplit/>
          <w:trHeight w:val="280"/>
        </w:trPr>
        <w:tc>
          <w:tcPr>
            <w:tcW w:w="13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BA74A1">
            <w:pPr>
              <w:pStyle w:val="Body"/>
            </w:pPr>
            <w:r>
              <w:t>Week 4</w:t>
            </w:r>
          </w:p>
          <w:p w:rsidR="00BA74A1" w:rsidRDefault="00BA74A1">
            <w:pPr>
              <w:pStyle w:val="Body"/>
            </w:pPr>
            <w:r>
              <w:t>(Going Further)</w:t>
            </w:r>
          </w:p>
        </w:tc>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474890" w:rsidP="00D17AAE">
            <w:pPr>
              <w:pStyle w:val="Body"/>
              <w:numPr>
                <w:ilvl w:val="0"/>
                <w:numId w:val="6"/>
              </w:numPr>
            </w:pPr>
            <w:r>
              <w:t xml:space="preserve">To help students to think about this topic of study more realistically. </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8104D1" w:rsidP="008104D1">
            <w:pPr>
              <w:pStyle w:val="Body"/>
              <w:numPr>
                <w:ilvl w:val="0"/>
                <w:numId w:val="3"/>
              </w:numPr>
            </w:pPr>
            <w:r>
              <w:t>Excursion to Sovereign hill in Ballarat.</w:t>
            </w:r>
            <w:r w:rsidR="00C17564">
              <w:t xml:space="preserve"> (1,2,3)</w:t>
            </w:r>
          </w:p>
        </w:tc>
        <w:tc>
          <w:tcPr>
            <w:tcW w:w="37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612F59">
            <w:pPr>
              <w:pStyle w:val="Body"/>
            </w:pPr>
            <w:r>
              <w:t>Camera</w:t>
            </w:r>
          </w:p>
          <w:p w:rsidR="00612F59" w:rsidRDefault="00612F59">
            <w:pPr>
              <w:pStyle w:val="Body"/>
            </w:pPr>
          </w:p>
          <w:p w:rsidR="00612F59" w:rsidRDefault="00612F59">
            <w:pPr>
              <w:pStyle w:val="Body"/>
            </w:pPr>
            <w:r>
              <w:t>Money</w:t>
            </w:r>
          </w:p>
          <w:p w:rsidR="00612F59" w:rsidRDefault="00612F59">
            <w:pPr>
              <w:pStyle w:val="Body"/>
            </w:pPr>
          </w:p>
          <w:p w:rsidR="00612F59" w:rsidRDefault="00612F59">
            <w:pPr>
              <w:pStyle w:val="Body"/>
            </w:pPr>
            <w:r>
              <w:t>Lunch</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C17564">
            <w:pPr>
              <w:pStyle w:val="Body"/>
            </w:pPr>
            <w:r>
              <w:t>History</w:t>
            </w:r>
          </w:p>
          <w:p w:rsidR="00C17564" w:rsidRDefault="00C17564">
            <w:pPr>
              <w:pStyle w:val="Body"/>
            </w:pPr>
          </w:p>
          <w:p w:rsidR="00C17564" w:rsidRDefault="00C17564">
            <w:pPr>
              <w:pStyle w:val="Body"/>
            </w:pPr>
            <w:r>
              <w:t>Geography</w:t>
            </w:r>
          </w:p>
          <w:p w:rsidR="00C17564" w:rsidRDefault="00C17564">
            <w:pPr>
              <w:pStyle w:val="Body"/>
            </w:pPr>
          </w:p>
          <w:p w:rsidR="00C17564" w:rsidRDefault="00C17564">
            <w:pPr>
              <w:pStyle w:val="Body"/>
            </w:pPr>
            <w:r>
              <w:t>Math</w:t>
            </w:r>
          </w:p>
        </w:tc>
      </w:tr>
      <w:tr w:rsidR="00D314D6">
        <w:trPr>
          <w:cantSplit/>
          <w:trHeight w:val="280"/>
        </w:trPr>
        <w:tc>
          <w:tcPr>
            <w:tcW w:w="13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BA74A1">
            <w:pPr>
              <w:pStyle w:val="Body"/>
            </w:pPr>
            <w:r>
              <w:lastRenderedPageBreak/>
              <w:t>Week 5</w:t>
            </w:r>
          </w:p>
          <w:p w:rsidR="00BA74A1" w:rsidRDefault="00BA74A1">
            <w:pPr>
              <w:pStyle w:val="Body"/>
            </w:pPr>
            <w:r>
              <w:t>(Making Connections/Conclusions)</w:t>
            </w:r>
          </w:p>
        </w:tc>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474890" w:rsidP="00474890">
            <w:pPr>
              <w:pStyle w:val="Body"/>
              <w:numPr>
                <w:ilvl w:val="0"/>
                <w:numId w:val="3"/>
              </w:numPr>
            </w:pPr>
            <w:r>
              <w:t>To provide opportunity</w:t>
            </w:r>
            <w:r w:rsidR="009A643F">
              <w:t xml:space="preserve"> for students</w:t>
            </w:r>
            <w:r>
              <w:t xml:space="preserve"> to reflect </w:t>
            </w:r>
            <w:r w:rsidR="009A643F">
              <w:t xml:space="preserve">on </w:t>
            </w:r>
            <w:r>
              <w:t xml:space="preserve">their work and test their knowledge of this unit of study </w:t>
            </w: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932C01" w:rsidP="00932C01">
            <w:pPr>
              <w:pStyle w:val="Body"/>
              <w:numPr>
                <w:ilvl w:val="0"/>
                <w:numId w:val="3"/>
              </w:numPr>
            </w:pPr>
            <w:r>
              <w:t>Reflect about Excursion-what they saw and how they felt.</w:t>
            </w:r>
            <w:r w:rsidR="00C17564">
              <w:t xml:space="preserve"> (1)</w:t>
            </w:r>
          </w:p>
          <w:p w:rsidR="00932C01" w:rsidRDefault="009A643F" w:rsidP="00932C01">
            <w:pPr>
              <w:pStyle w:val="Body"/>
              <w:numPr>
                <w:ilvl w:val="0"/>
                <w:numId w:val="3"/>
              </w:numPr>
            </w:pPr>
            <w:r>
              <w:t>Comparisons between</w:t>
            </w:r>
            <w:r w:rsidR="00932C01">
              <w:t xml:space="preserve"> the past and present</w:t>
            </w:r>
            <w:r>
              <w:t xml:space="preserve"> immigration in</w:t>
            </w:r>
            <w:r w:rsidR="00932C01">
              <w:t xml:space="preserve"> Australian Society.</w:t>
            </w:r>
            <w:r w:rsidR="00C17564">
              <w:t xml:space="preserve"> (3)</w:t>
            </w:r>
          </w:p>
          <w:p w:rsidR="00D17AAE" w:rsidRDefault="00932C01" w:rsidP="00932C01">
            <w:pPr>
              <w:pStyle w:val="Body"/>
              <w:numPr>
                <w:ilvl w:val="0"/>
                <w:numId w:val="3"/>
              </w:numPr>
            </w:pPr>
            <w:r>
              <w:t>Individual project – write it down with their art work the differences and similarities about Gold Rush Time and current Australian Society.</w:t>
            </w:r>
            <w:r w:rsidR="00C17564">
              <w:t xml:space="preserve"> (1,2,3)</w:t>
            </w:r>
            <w:r>
              <w:t xml:space="preserve"> </w:t>
            </w:r>
          </w:p>
          <w:p w:rsidR="00932C01" w:rsidRDefault="00D17AAE" w:rsidP="00932C01">
            <w:pPr>
              <w:pStyle w:val="Body"/>
              <w:numPr>
                <w:ilvl w:val="0"/>
                <w:numId w:val="3"/>
              </w:numPr>
            </w:pPr>
            <w:r>
              <w:t>Hand it in to the teacher.</w:t>
            </w:r>
            <w:r w:rsidR="00932C01">
              <w:t xml:space="preserve"> </w:t>
            </w:r>
            <w:r w:rsidR="00C17564">
              <w:t>(2,3)</w:t>
            </w:r>
          </w:p>
        </w:tc>
        <w:tc>
          <w:tcPr>
            <w:tcW w:w="37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CB3639" w:rsidP="00CB3639">
            <w:pPr>
              <w:pStyle w:val="Body"/>
              <w:numPr>
                <w:ilvl w:val="0"/>
                <w:numId w:val="3"/>
              </w:numPr>
            </w:pPr>
            <w:r>
              <w:t>Individual Project</w:t>
            </w:r>
          </w:p>
          <w:p w:rsidR="00CB3639" w:rsidRDefault="00CB3639" w:rsidP="00CB3639">
            <w:pPr>
              <w:pStyle w:val="Body"/>
              <w:ind w:left="720"/>
            </w:pPr>
            <w:r>
              <w:t>This will includes;</w:t>
            </w:r>
          </w:p>
          <w:p w:rsidR="00CB3639" w:rsidRDefault="00CB3639" w:rsidP="00CB3639">
            <w:pPr>
              <w:pStyle w:val="Body"/>
              <w:numPr>
                <w:ilvl w:val="0"/>
                <w:numId w:val="9"/>
              </w:numPr>
            </w:pPr>
            <w:r>
              <w:t>Notes of differences and similarities about Gold Rush Time and current Australian Society.</w:t>
            </w:r>
          </w:p>
          <w:p w:rsidR="00CB3639" w:rsidRDefault="00CB3639" w:rsidP="00CB3639">
            <w:pPr>
              <w:pStyle w:val="Body"/>
              <w:numPr>
                <w:ilvl w:val="0"/>
                <w:numId w:val="9"/>
              </w:numPr>
            </w:pPr>
            <w:r>
              <w:t>Art work.</w:t>
            </w:r>
          </w:p>
          <w:p w:rsidR="00CB3639" w:rsidRDefault="00CB3639" w:rsidP="00CB3639">
            <w:pPr>
              <w:pStyle w:val="Body"/>
              <w:numPr>
                <w:ilvl w:val="0"/>
                <w:numId w:val="9"/>
              </w:numPr>
            </w:pPr>
            <w:r>
              <w:t>Photos of excursion.</w:t>
            </w:r>
          </w:p>
          <w:p w:rsidR="00CB3639" w:rsidRDefault="00713A12" w:rsidP="00713A12">
            <w:pPr>
              <w:pStyle w:val="Body"/>
            </w:pPr>
            <w:r>
              <w:t xml:space="preserve"> (Assessment as Learning</w:t>
            </w:r>
            <w:r w:rsidR="00CB3639">
              <w:t xml:space="preserve">) </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612F59">
            <w:pPr>
              <w:pStyle w:val="Body"/>
            </w:pPr>
            <w:r>
              <w:t>Reflection sheet</w:t>
            </w:r>
          </w:p>
          <w:p w:rsidR="00612F59" w:rsidRDefault="00612F59">
            <w:pPr>
              <w:pStyle w:val="Body"/>
            </w:pPr>
          </w:p>
          <w:p w:rsidR="00612F59" w:rsidRDefault="00612F59">
            <w:pPr>
              <w:pStyle w:val="Body"/>
            </w:pPr>
            <w:r>
              <w:t>Paper</w:t>
            </w:r>
          </w:p>
          <w:p w:rsidR="00612F59" w:rsidRDefault="00612F59">
            <w:pPr>
              <w:pStyle w:val="Body"/>
            </w:pPr>
          </w:p>
          <w:p w:rsidR="00612F59" w:rsidRDefault="00612F59">
            <w:pPr>
              <w:pStyle w:val="Body"/>
            </w:pPr>
            <w:r>
              <w:t>Art materials</w:t>
            </w:r>
          </w:p>
          <w:p w:rsidR="00612F59" w:rsidRDefault="00612F59">
            <w:pPr>
              <w:pStyle w:val="Body"/>
            </w:pPr>
          </w:p>
          <w:p w:rsidR="00612F59" w:rsidRDefault="00612F59">
            <w:pPr>
              <w:pStyle w:val="Body"/>
            </w:pPr>
            <w:r>
              <w:t>Photos</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C17564">
            <w:pPr>
              <w:pStyle w:val="Body"/>
            </w:pPr>
            <w:r>
              <w:t>History</w:t>
            </w:r>
          </w:p>
        </w:tc>
      </w:tr>
      <w:tr w:rsidR="00D314D6">
        <w:trPr>
          <w:cantSplit/>
          <w:trHeight w:val="280"/>
        </w:trPr>
        <w:tc>
          <w:tcPr>
            <w:tcW w:w="130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c>
          <w:tcPr>
            <w:tcW w:w="40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c>
          <w:tcPr>
            <w:tcW w:w="37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c>
          <w:tcPr>
            <w:tcW w:w="167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D314D6" w:rsidRDefault="00D314D6">
            <w:pPr>
              <w:pStyle w:val="Body"/>
            </w:pPr>
          </w:p>
        </w:tc>
      </w:tr>
    </w:tbl>
    <w:p w:rsidR="00D314D6" w:rsidRDefault="00D314D6">
      <w:pPr>
        <w:pStyle w:val="Body"/>
        <w:rPr>
          <w:rFonts w:ascii="Times New Roman" w:eastAsia="Times New Roman" w:hAnsi="Times New Roman"/>
          <w:color w:val="auto"/>
          <w:sz w:val="20"/>
          <w:lang w:val="en-AU" w:eastAsia="ja-JP"/>
        </w:rPr>
      </w:pPr>
    </w:p>
    <w:sectPr w:rsidR="00D314D6" w:rsidSect="00AE6366">
      <w:headerReference w:type="even" r:id="rId7"/>
      <w:headerReference w:type="default" r:id="rId8"/>
      <w:footerReference w:type="even" r:id="rId9"/>
      <w:footerReference w:type="default" r:id="rId10"/>
      <w:pgSz w:w="16838" w:h="11906" w:orient="landscape"/>
      <w:pgMar w:top="1134" w:right="1134" w:bottom="1134" w:left="1134" w:header="850"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422" w:rsidRDefault="00851422">
      <w:r>
        <w:separator/>
      </w:r>
    </w:p>
  </w:endnote>
  <w:endnote w:type="continuationSeparator" w:id="0">
    <w:p w:rsidR="00851422" w:rsidRDefault="00851422">
      <w:r>
        <w:continuationSeparator/>
      </w:r>
    </w:p>
  </w:endnote>
</w:endnotes>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4D6" w:rsidRDefault="00D314D6">
    <w:pPr>
      <w:pStyle w:val="HeaderFooter"/>
      <w:rPr>
        <w:rFonts w:ascii="Times New Roman" w:eastAsia="Times New Roman" w:hAnsi="Times New Roman"/>
        <w:color w:val="auto"/>
        <w:lang w:val="en-AU" w:eastAsia="ja-JP"/>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4D6" w:rsidRDefault="00D314D6">
    <w:pPr>
      <w:pStyle w:val="HeaderFooter"/>
      <w:rPr>
        <w:rFonts w:ascii="Times New Roman" w:eastAsia="Times New Roman" w:hAnsi="Times New Roman"/>
        <w:color w:val="auto"/>
        <w:lang w:val="en-AU" w:eastAsia="ja-JP"/>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422" w:rsidRDefault="00851422">
      <w:r>
        <w:separator/>
      </w:r>
    </w:p>
  </w:footnote>
  <w:footnote w:type="continuationSeparator" w:id="0">
    <w:p w:rsidR="00851422" w:rsidRDefault="008514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4D6" w:rsidRDefault="00D314D6">
    <w:pPr>
      <w:pStyle w:val="HeaderFooter"/>
      <w:rPr>
        <w:rFonts w:ascii="Times New Roman" w:eastAsia="Times New Roman" w:hAnsi="Times New Roman"/>
        <w:color w:val="auto"/>
        <w:lang w:val="en-AU" w:eastAsia="ja-JP"/>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4D6" w:rsidRDefault="00D314D6">
    <w:pPr>
      <w:pStyle w:val="HeaderFooter"/>
      <w:rPr>
        <w:rFonts w:ascii="Times New Roman" w:eastAsia="Times New Roman" w:hAnsi="Times New Roman"/>
        <w:color w:val="auto"/>
        <w:lang w:val="en-AU" w:eastAsia="ja-JP"/>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B75"/>
    <w:multiLevelType w:val="hybridMultilevel"/>
    <w:tmpl w:val="0460217A"/>
    <w:lvl w:ilvl="0" w:tplc="EB76B0C0">
      <w:numFmt w:val="bullet"/>
      <w:lvlText w:val="-"/>
      <w:lvlJc w:val="left"/>
      <w:pPr>
        <w:ind w:left="1080" w:hanging="360"/>
      </w:pPr>
      <w:rPr>
        <w:rFonts w:ascii="Helvetica" w:eastAsia="ヒラギノ角ゴ Pro W3"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89563F"/>
    <w:multiLevelType w:val="hybridMultilevel"/>
    <w:tmpl w:val="11C87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0370AD8"/>
    <w:multiLevelType w:val="hybridMultilevel"/>
    <w:tmpl w:val="CC380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1877F97"/>
    <w:multiLevelType w:val="hybridMultilevel"/>
    <w:tmpl w:val="00AAB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2A477E"/>
    <w:multiLevelType w:val="hybridMultilevel"/>
    <w:tmpl w:val="F09AD4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3BFB4552"/>
    <w:multiLevelType w:val="hybridMultilevel"/>
    <w:tmpl w:val="29F89838"/>
    <w:lvl w:ilvl="0" w:tplc="EB76B0C0">
      <w:numFmt w:val="bullet"/>
      <w:lvlText w:val="-"/>
      <w:lvlJc w:val="left"/>
      <w:pPr>
        <w:ind w:left="1080" w:hanging="360"/>
      </w:pPr>
      <w:rPr>
        <w:rFonts w:ascii="Helvetica" w:eastAsia="ヒラギノ角ゴ Pro W3" w:hAnsi="Helvetica" w:cs="Helvetic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4EDE5238"/>
    <w:multiLevelType w:val="hybridMultilevel"/>
    <w:tmpl w:val="E7B46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6A00BF4"/>
    <w:multiLevelType w:val="hybridMultilevel"/>
    <w:tmpl w:val="7228EB3C"/>
    <w:lvl w:ilvl="0" w:tplc="EB76B0C0">
      <w:numFmt w:val="bullet"/>
      <w:lvlText w:val="-"/>
      <w:lvlJc w:val="left"/>
      <w:pPr>
        <w:ind w:left="1080" w:hanging="360"/>
      </w:pPr>
      <w:rPr>
        <w:rFonts w:ascii="Helvetica" w:eastAsia="ヒラギノ角ゴ Pro W3"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1AB17E6"/>
    <w:multiLevelType w:val="hybridMultilevel"/>
    <w:tmpl w:val="28603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A6732E1"/>
    <w:multiLevelType w:val="hybridMultilevel"/>
    <w:tmpl w:val="3BCC8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EA54926"/>
    <w:multiLevelType w:val="hybridMultilevel"/>
    <w:tmpl w:val="F4DC3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9"/>
  </w:num>
  <w:num w:numId="4">
    <w:abstractNumId w:val="8"/>
  </w:num>
  <w:num w:numId="5">
    <w:abstractNumId w:val="1"/>
  </w:num>
  <w:num w:numId="6">
    <w:abstractNumId w:val="6"/>
  </w:num>
  <w:num w:numId="7">
    <w:abstractNumId w:val="4"/>
  </w:num>
  <w:num w:numId="8">
    <w:abstractNumId w:val="10"/>
  </w:num>
  <w:num w:numId="9">
    <w:abstractNumId w:val="5"/>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86D46"/>
    <w:rsid w:val="000313FB"/>
    <w:rsid w:val="00161BE2"/>
    <w:rsid w:val="002E2434"/>
    <w:rsid w:val="003C6CB5"/>
    <w:rsid w:val="004522B0"/>
    <w:rsid w:val="00474890"/>
    <w:rsid w:val="00545004"/>
    <w:rsid w:val="00576095"/>
    <w:rsid w:val="006055AE"/>
    <w:rsid w:val="00612F59"/>
    <w:rsid w:val="00624E80"/>
    <w:rsid w:val="006621D7"/>
    <w:rsid w:val="00686D46"/>
    <w:rsid w:val="00713A12"/>
    <w:rsid w:val="007329A3"/>
    <w:rsid w:val="007C0B22"/>
    <w:rsid w:val="007D0D77"/>
    <w:rsid w:val="007F7F60"/>
    <w:rsid w:val="008104D1"/>
    <w:rsid w:val="00851422"/>
    <w:rsid w:val="00932C01"/>
    <w:rsid w:val="00955064"/>
    <w:rsid w:val="009A643F"/>
    <w:rsid w:val="00A41169"/>
    <w:rsid w:val="00AE6366"/>
    <w:rsid w:val="00B21301"/>
    <w:rsid w:val="00B324F1"/>
    <w:rsid w:val="00BA74A1"/>
    <w:rsid w:val="00C17564"/>
    <w:rsid w:val="00CB3639"/>
    <w:rsid w:val="00CE14E3"/>
    <w:rsid w:val="00D17AAE"/>
    <w:rsid w:val="00D314D6"/>
    <w:rsid w:val="00ED7ACD"/>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ja-JP" w:bidi="ar-SA"/>
      </w:rPr>
    </w:rPrDefault>
    <w:pPrDefault/>
  </w:docDefaults>
  <w:latentStyles w:defLockedState="1"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E636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next w:val="Body"/>
    <w:qFormat/>
    <w:rsid w:val="00AE6366"/>
    <w:pPr>
      <w:keepNext/>
      <w:outlineLvl w:val="1"/>
    </w:pPr>
    <w:rPr>
      <w:rFonts w:ascii="Helvetica" w:eastAsia="ヒラギノ角ゴ Pro W3" w:hAnsi="Helvetica"/>
      <w:b/>
      <w:color w:val="000000"/>
      <w:sz w:val="24"/>
      <w:lang w:val="en-US" w:eastAsia="en-AU"/>
    </w:rPr>
  </w:style>
  <w:style w:type="paragraph" w:customStyle="1" w:styleId="HeaderFooter">
    <w:name w:val="Header &amp; Footer"/>
    <w:rsid w:val="00AE6366"/>
    <w:pPr>
      <w:tabs>
        <w:tab w:val="right" w:pos="12960"/>
      </w:tabs>
    </w:pPr>
    <w:rPr>
      <w:rFonts w:ascii="Helvetica" w:eastAsia="ヒラギノ角ゴ Pro W3" w:hAnsi="Helvetica"/>
      <w:color w:val="000000"/>
      <w:lang w:val="en-US" w:eastAsia="en-AU"/>
    </w:rPr>
  </w:style>
  <w:style w:type="paragraph" w:customStyle="1" w:styleId="Body">
    <w:name w:val="Body"/>
    <w:rsid w:val="00AE6366"/>
    <w:rPr>
      <w:rFonts w:ascii="Helvetica" w:eastAsia="ヒラギノ角ゴ Pro W3" w:hAnsi="Helvetica"/>
      <w:color w:val="000000"/>
      <w:sz w:val="24"/>
      <w:lang w:val="en-US" w:eastAsia="en-AU"/>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Tasmania</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 </cp:lastModifiedBy>
  <cp:revision>2</cp:revision>
  <dcterms:created xsi:type="dcterms:W3CDTF">2010-09-18T07:18:00Z</dcterms:created>
  <dcterms:modified xsi:type="dcterms:W3CDTF">2010-09-18T07:18:00Z</dcterms:modified>
</cp:coreProperties>
</file>